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75A5" w14:textId="77777777" w:rsidR="007D753D" w:rsidRPr="007D753D" w:rsidRDefault="007D753D" w:rsidP="007D753D">
      <w:pPr>
        <w:rPr>
          <w:rFonts w:ascii="Arial" w:hAnsi="Arial" w:cs="Arial"/>
          <w:b/>
          <w:iCs/>
          <w:sz w:val="22"/>
          <w:szCs w:val="22"/>
        </w:rPr>
      </w:pPr>
      <w:r w:rsidRPr="007D753D">
        <w:rPr>
          <w:rFonts w:ascii="Arial" w:hAnsi="Arial" w:cs="Arial"/>
          <w:b/>
          <w:iCs/>
          <w:sz w:val="22"/>
          <w:szCs w:val="22"/>
        </w:rPr>
        <w:t>Bidder’s Name:</w:t>
      </w:r>
      <w:r>
        <w:rPr>
          <w:rFonts w:ascii="Arial" w:hAnsi="Arial" w:cs="Arial"/>
          <w:b/>
          <w:iCs/>
          <w:sz w:val="22"/>
          <w:szCs w:val="22"/>
        </w:rPr>
        <w:t xml:space="preserve"> </w:t>
      </w:r>
      <w:r w:rsidRPr="007D753D">
        <w:rPr>
          <w:rFonts w:ascii="Arial" w:hAnsi="Arial" w:cs="Arial"/>
          <w:b/>
          <w:iCs/>
          <w:sz w:val="22"/>
          <w:szCs w:val="22"/>
        </w:rPr>
        <w:t>__________________________________________________________</w:t>
      </w:r>
      <w:r>
        <w:rPr>
          <w:rFonts w:ascii="Arial" w:hAnsi="Arial" w:cs="Arial"/>
          <w:b/>
          <w:iCs/>
          <w:sz w:val="22"/>
          <w:szCs w:val="22"/>
        </w:rPr>
        <w:t>____</w:t>
      </w:r>
    </w:p>
    <w:p w14:paraId="53E80D5D" w14:textId="77777777" w:rsidR="007D753D" w:rsidRPr="007D753D" w:rsidRDefault="007D753D" w:rsidP="007D753D">
      <w:pPr>
        <w:rPr>
          <w:rFonts w:ascii="Arial" w:hAnsi="Arial" w:cs="Arial"/>
          <w:b/>
          <w:i/>
          <w:color w:val="006600"/>
          <w:sz w:val="22"/>
          <w:szCs w:val="22"/>
        </w:rPr>
      </w:pPr>
    </w:p>
    <w:p w14:paraId="08557B23" w14:textId="77777777" w:rsidR="007D753D" w:rsidRPr="007D753D" w:rsidRDefault="007D753D" w:rsidP="007D753D">
      <w:pPr>
        <w:pStyle w:val="Heading1"/>
        <w:rPr>
          <w:b/>
          <w:bCs/>
          <w:sz w:val="22"/>
          <w:szCs w:val="22"/>
        </w:rPr>
      </w:pPr>
      <w:bookmarkStart w:id="0" w:name="_ATTACHMENT_D"/>
      <w:bookmarkEnd w:id="0"/>
      <w:r w:rsidRPr="007D753D">
        <w:rPr>
          <w:b/>
          <w:bCs/>
          <w:sz w:val="22"/>
          <w:szCs w:val="22"/>
        </w:rPr>
        <w:t>Two-Year Award Cycle *</w:t>
      </w:r>
    </w:p>
    <w:p w14:paraId="526192BB" w14:textId="77777777" w:rsidR="007D753D" w:rsidRPr="007D753D" w:rsidRDefault="007D753D" w:rsidP="007D753D">
      <w:pPr>
        <w:rPr>
          <w:rFonts w:ascii="Arial" w:hAnsi="Arial" w:cs="Arial"/>
          <w:sz w:val="22"/>
          <w:szCs w:val="22"/>
        </w:rPr>
      </w:pPr>
    </w:p>
    <w:tbl>
      <w:tblPr>
        <w:tblW w:w="955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510"/>
        <w:gridCol w:w="3695"/>
      </w:tblGrid>
      <w:tr w:rsidR="007D753D" w:rsidRPr="007D753D" w14:paraId="0141407D" w14:textId="77777777" w:rsidTr="007D753D">
        <w:trPr>
          <w:trHeight w:val="413"/>
        </w:trPr>
        <w:tc>
          <w:tcPr>
            <w:tcW w:w="235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0446DF70" w14:textId="77777777" w:rsidR="007D753D" w:rsidRPr="007D753D" w:rsidRDefault="007D753D">
            <w:pPr>
              <w:rPr>
                <w:rFonts w:ascii="Arial" w:hAnsi="Arial" w:cs="Arial"/>
                <w:b/>
                <w:color w:val="FFFFFF"/>
                <w:sz w:val="22"/>
                <w:szCs w:val="22"/>
              </w:rPr>
            </w:pPr>
            <w:bookmarkStart w:id="1" w:name="_Hlk23774988"/>
            <w:r w:rsidRPr="007D753D">
              <w:rPr>
                <w:rFonts w:ascii="Arial" w:hAnsi="Arial" w:cs="Arial"/>
                <w:b/>
                <w:color w:val="FFFFFF"/>
                <w:sz w:val="22"/>
                <w:szCs w:val="22"/>
              </w:rPr>
              <w:t>Deliverable/Task</w:t>
            </w:r>
          </w:p>
        </w:tc>
        <w:tc>
          <w:tcPr>
            <w:tcW w:w="3510"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2DF67473" w14:textId="77777777" w:rsidR="007D753D" w:rsidRPr="007D753D" w:rsidRDefault="007D753D">
            <w:pPr>
              <w:jc w:val="center"/>
              <w:rPr>
                <w:rFonts w:ascii="Arial" w:hAnsi="Arial" w:cs="Arial"/>
                <w:b/>
                <w:bCs/>
                <w:color w:val="FFFFFF"/>
                <w:sz w:val="22"/>
                <w:szCs w:val="22"/>
              </w:rPr>
            </w:pPr>
            <w:r w:rsidRPr="007D753D">
              <w:rPr>
                <w:rFonts w:ascii="Arial" w:hAnsi="Arial" w:cs="Arial"/>
                <w:b/>
                <w:bCs/>
                <w:color w:val="FFFFFF" w:themeColor="background1"/>
                <w:sz w:val="22"/>
                <w:szCs w:val="22"/>
              </w:rPr>
              <w:t>Deliverables Per Contract Year Per Provider</w:t>
            </w:r>
          </w:p>
        </w:tc>
        <w:tc>
          <w:tcPr>
            <w:tcW w:w="3695" w:type="dxa"/>
            <w:tcBorders>
              <w:top w:val="single" w:sz="4" w:space="0" w:color="auto"/>
              <w:left w:val="single" w:sz="4" w:space="0" w:color="auto"/>
              <w:bottom w:val="single" w:sz="4" w:space="0" w:color="auto"/>
              <w:right w:val="single" w:sz="4" w:space="0" w:color="auto"/>
            </w:tcBorders>
            <w:shd w:val="clear" w:color="auto" w:fill="7030A0"/>
            <w:vAlign w:val="center"/>
            <w:hideMark/>
          </w:tcPr>
          <w:p w14:paraId="62DE326C" w14:textId="77777777" w:rsidR="007D753D" w:rsidRPr="007D753D" w:rsidRDefault="007D753D">
            <w:pPr>
              <w:jc w:val="center"/>
              <w:rPr>
                <w:rFonts w:ascii="Arial" w:hAnsi="Arial" w:cs="Arial"/>
                <w:b/>
                <w:color w:val="FFFFFF"/>
                <w:sz w:val="22"/>
                <w:szCs w:val="22"/>
              </w:rPr>
            </w:pPr>
            <w:r w:rsidRPr="007D753D">
              <w:rPr>
                <w:rFonts w:ascii="Arial" w:hAnsi="Arial" w:cs="Arial"/>
                <w:b/>
                <w:color w:val="FFFFFF"/>
                <w:sz w:val="22"/>
                <w:szCs w:val="22"/>
              </w:rPr>
              <w:t>Price per Provider*</w:t>
            </w:r>
          </w:p>
        </w:tc>
      </w:tr>
      <w:tr w:rsidR="007D753D" w:rsidRPr="007D753D" w14:paraId="3A2A0979" w14:textId="77777777" w:rsidTr="007D753D">
        <w:trPr>
          <w:trHeight w:val="300"/>
        </w:trPr>
        <w:tc>
          <w:tcPr>
            <w:tcW w:w="2353" w:type="dxa"/>
            <w:tcBorders>
              <w:top w:val="single" w:sz="4" w:space="0" w:color="auto"/>
              <w:left w:val="single" w:sz="4" w:space="0" w:color="auto"/>
              <w:bottom w:val="single" w:sz="4" w:space="0" w:color="auto"/>
              <w:right w:val="single" w:sz="4" w:space="0" w:color="auto"/>
            </w:tcBorders>
            <w:noWrap/>
            <w:vAlign w:val="bottom"/>
            <w:hideMark/>
          </w:tcPr>
          <w:p w14:paraId="3F53BA6D"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Initial TMRAA Review</w:t>
            </w:r>
          </w:p>
        </w:tc>
        <w:tc>
          <w:tcPr>
            <w:tcW w:w="3510" w:type="dxa"/>
            <w:tcBorders>
              <w:top w:val="single" w:sz="4" w:space="0" w:color="auto"/>
              <w:left w:val="single" w:sz="4" w:space="0" w:color="auto"/>
              <w:bottom w:val="single" w:sz="4" w:space="0" w:color="auto"/>
              <w:right w:val="single" w:sz="4" w:space="0" w:color="auto"/>
            </w:tcBorders>
            <w:noWrap/>
            <w:vAlign w:val="bottom"/>
            <w:hideMark/>
          </w:tcPr>
          <w:p w14:paraId="0A23B83A" w14:textId="77777777" w:rsidR="007D753D" w:rsidRPr="007D753D" w:rsidRDefault="007D753D">
            <w:pPr>
              <w:rPr>
                <w:rFonts w:ascii="Arial" w:hAnsi="Arial" w:cs="Arial"/>
                <w:color w:val="000000"/>
                <w:sz w:val="22"/>
                <w:szCs w:val="22"/>
              </w:rPr>
            </w:pPr>
            <w:r w:rsidRPr="007D753D">
              <w:rPr>
                <w:rFonts w:ascii="Arial" w:hAnsi="Arial" w:cs="Arial"/>
                <w:color w:val="000000" w:themeColor="text1"/>
                <w:sz w:val="22"/>
                <w:szCs w:val="22"/>
              </w:rPr>
              <w:t>1 Initial TMRAA in Year 1, 3 and 5 (3 per provider per contract)</w:t>
            </w:r>
          </w:p>
        </w:tc>
        <w:tc>
          <w:tcPr>
            <w:tcW w:w="3695" w:type="dxa"/>
            <w:tcBorders>
              <w:top w:val="single" w:sz="4" w:space="0" w:color="auto"/>
              <w:left w:val="single" w:sz="4" w:space="0" w:color="auto"/>
              <w:bottom w:val="single" w:sz="4" w:space="0" w:color="auto"/>
              <w:right w:val="single" w:sz="4" w:space="0" w:color="auto"/>
            </w:tcBorders>
          </w:tcPr>
          <w:p w14:paraId="175F32BC" w14:textId="77777777" w:rsidR="007D753D" w:rsidRPr="007D753D" w:rsidRDefault="007D753D">
            <w:pPr>
              <w:rPr>
                <w:rFonts w:ascii="Arial" w:hAnsi="Arial" w:cs="Arial"/>
                <w:color w:val="000000"/>
                <w:sz w:val="22"/>
                <w:szCs w:val="22"/>
              </w:rPr>
            </w:pPr>
            <w:bookmarkStart w:id="2" w:name="_GoBack"/>
            <w:bookmarkEnd w:id="2"/>
          </w:p>
        </w:tc>
      </w:tr>
      <w:tr w:rsidR="007D753D" w:rsidRPr="007D753D" w14:paraId="17D475D2" w14:textId="77777777" w:rsidTr="007D753D">
        <w:trPr>
          <w:trHeight w:val="300"/>
        </w:trPr>
        <w:tc>
          <w:tcPr>
            <w:tcW w:w="2353" w:type="dxa"/>
            <w:tcBorders>
              <w:top w:val="single" w:sz="4" w:space="0" w:color="auto"/>
              <w:left w:val="single" w:sz="4" w:space="0" w:color="auto"/>
              <w:bottom w:val="single" w:sz="4" w:space="0" w:color="auto"/>
              <w:right w:val="single" w:sz="4" w:space="0" w:color="auto"/>
            </w:tcBorders>
            <w:noWrap/>
            <w:vAlign w:val="bottom"/>
            <w:hideMark/>
          </w:tcPr>
          <w:p w14:paraId="79BA431E"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Quarterly Reports and Support Services</w:t>
            </w:r>
          </w:p>
        </w:tc>
        <w:tc>
          <w:tcPr>
            <w:tcW w:w="3510" w:type="dxa"/>
            <w:tcBorders>
              <w:top w:val="single" w:sz="4" w:space="0" w:color="auto"/>
              <w:left w:val="single" w:sz="4" w:space="0" w:color="auto"/>
              <w:bottom w:val="single" w:sz="4" w:space="0" w:color="auto"/>
              <w:right w:val="single" w:sz="4" w:space="0" w:color="auto"/>
            </w:tcBorders>
            <w:noWrap/>
            <w:vAlign w:val="bottom"/>
            <w:hideMark/>
          </w:tcPr>
          <w:p w14:paraId="79ADBFC5" w14:textId="77777777" w:rsidR="007D753D" w:rsidRPr="007D753D" w:rsidRDefault="007D753D">
            <w:pPr>
              <w:rPr>
                <w:rFonts w:ascii="Arial" w:hAnsi="Arial" w:cs="Arial"/>
                <w:color w:val="000000"/>
                <w:sz w:val="22"/>
                <w:szCs w:val="22"/>
              </w:rPr>
            </w:pPr>
            <w:r w:rsidRPr="007D753D">
              <w:rPr>
                <w:rFonts w:ascii="Arial" w:hAnsi="Arial" w:cs="Arial"/>
                <w:color w:val="000000" w:themeColor="text1"/>
                <w:sz w:val="22"/>
                <w:szCs w:val="22"/>
              </w:rPr>
              <w:t>4 Reports Per Year Per Provider (24 per provider per contract)</w:t>
            </w:r>
          </w:p>
        </w:tc>
        <w:tc>
          <w:tcPr>
            <w:tcW w:w="3695" w:type="dxa"/>
            <w:tcBorders>
              <w:top w:val="single" w:sz="4" w:space="0" w:color="auto"/>
              <w:left w:val="single" w:sz="4" w:space="0" w:color="auto"/>
              <w:bottom w:val="single" w:sz="4" w:space="0" w:color="auto"/>
              <w:right w:val="single" w:sz="4" w:space="0" w:color="auto"/>
            </w:tcBorders>
          </w:tcPr>
          <w:p w14:paraId="19A2DBBC" w14:textId="77777777" w:rsidR="007D753D" w:rsidRPr="007D753D" w:rsidRDefault="007D753D">
            <w:pPr>
              <w:rPr>
                <w:rFonts w:ascii="Arial" w:hAnsi="Arial" w:cs="Arial"/>
                <w:color w:val="000000"/>
                <w:sz w:val="22"/>
                <w:szCs w:val="22"/>
              </w:rPr>
            </w:pPr>
          </w:p>
        </w:tc>
      </w:tr>
      <w:tr w:rsidR="007D753D" w:rsidRPr="007D753D" w14:paraId="48237D08" w14:textId="77777777" w:rsidTr="007D753D">
        <w:trPr>
          <w:trHeight w:val="300"/>
        </w:trPr>
        <w:tc>
          <w:tcPr>
            <w:tcW w:w="2353" w:type="dxa"/>
            <w:tcBorders>
              <w:top w:val="single" w:sz="4" w:space="0" w:color="auto"/>
              <w:left w:val="single" w:sz="4" w:space="0" w:color="auto"/>
              <w:bottom w:val="single" w:sz="4" w:space="0" w:color="auto"/>
              <w:right w:val="single" w:sz="4" w:space="0" w:color="auto"/>
            </w:tcBorders>
            <w:noWrap/>
            <w:vAlign w:val="bottom"/>
            <w:hideMark/>
          </w:tcPr>
          <w:p w14:paraId="4CB8A772"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Final Report</w:t>
            </w:r>
          </w:p>
        </w:tc>
        <w:tc>
          <w:tcPr>
            <w:tcW w:w="3510" w:type="dxa"/>
            <w:tcBorders>
              <w:top w:val="single" w:sz="4" w:space="0" w:color="auto"/>
              <w:left w:val="single" w:sz="4" w:space="0" w:color="auto"/>
              <w:bottom w:val="single" w:sz="4" w:space="0" w:color="auto"/>
              <w:right w:val="single" w:sz="4" w:space="0" w:color="auto"/>
            </w:tcBorders>
            <w:noWrap/>
            <w:vAlign w:val="bottom"/>
            <w:hideMark/>
          </w:tcPr>
          <w:p w14:paraId="62FC960E" w14:textId="77777777" w:rsidR="007D753D" w:rsidRPr="007D753D" w:rsidRDefault="007D753D">
            <w:pPr>
              <w:rPr>
                <w:rFonts w:ascii="Arial" w:hAnsi="Arial" w:cs="Arial"/>
                <w:color w:val="000000"/>
                <w:sz w:val="22"/>
                <w:szCs w:val="22"/>
              </w:rPr>
            </w:pPr>
            <w:r w:rsidRPr="007D753D">
              <w:rPr>
                <w:rFonts w:ascii="Arial" w:hAnsi="Arial" w:cs="Arial"/>
                <w:color w:val="000000" w:themeColor="text1"/>
                <w:sz w:val="22"/>
                <w:szCs w:val="22"/>
              </w:rPr>
              <w:t>1 Final Report in Year 2, 4 and 6 (3 per provider per contract)</w:t>
            </w:r>
          </w:p>
        </w:tc>
        <w:tc>
          <w:tcPr>
            <w:tcW w:w="3695" w:type="dxa"/>
            <w:tcBorders>
              <w:top w:val="single" w:sz="4" w:space="0" w:color="auto"/>
              <w:left w:val="single" w:sz="4" w:space="0" w:color="auto"/>
              <w:bottom w:val="single" w:sz="4" w:space="0" w:color="auto"/>
              <w:right w:val="single" w:sz="4" w:space="0" w:color="auto"/>
            </w:tcBorders>
          </w:tcPr>
          <w:p w14:paraId="0F158888" w14:textId="77777777" w:rsidR="007D753D" w:rsidRPr="007D753D" w:rsidRDefault="007D753D">
            <w:pPr>
              <w:rPr>
                <w:rFonts w:ascii="Arial" w:hAnsi="Arial" w:cs="Arial"/>
                <w:color w:val="000000"/>
                <w:sz w:val="22"/>
                <w:szCs w:val="22"/>
              </w:rPr>
            </w:pPr>
          </w:p>
        </w:tc>
      </w:tr>
      <w:bookmarkEnd w:id="1"/>
    </w:tbl>
    <w:p w14:paraId="14807B85" w14:textId="77777777" w:rsidR="007D753D" w:rsidRPr="007D753D" w:rsidRDefault="007D753D" w:rsidP="007D753D">
      <w:pPr>
        <w:rPr>
          <w:rFonts w:ascii="Arial" w:hAnsi="Arial" w:cs="Arial"/>
          <w:sz w:val="22"/>
          <w:szCs w:val="22"/>
        </w:rPr>
      </w:pPr>
    </w:p>
    <w:p w14:paraId="200F481A" w14:textId="77777777" w:rsidR="007D753D" w:rsidRPr="007D753D" w:rsidRDefault="007D753D" w:rsidP="007D753D">
      <w:pPr>
        <w:rPr>
          <w:rFonts w:ascii="Arial" w:hAnsi="Arial" w:cs="Arial"/>
          <w:sz w:val="20"/>
          <w:szCs w:val="20"/>
        </w:rPr>
      </w:pPr>
      <w:r w:rsidRPr="007D753D">
        <w:rPr>
          <w:rFonts w:ascii="Arial" w:hAnsi="Arial" w:cs="Arial"/>
          <w:sz w:val="20"/>
          <w:szCs w:val="20"/>
        </w:rPr>
        <w:t xml:space="preserve">*Within the two-year award cycle, there are currently, 64 active VAP Providers. However, it is estimated that there will be approximately 75 providers each two-year award cycle under the resulting contract. It is anticipated that this contract will allow for three (3) 2-year award cycles. Payments will be made at the receipt of each deliverable. </w:t>
      </w:r>
    </w:p>
    <w:p w14:paraId="054DDC6C" w14:textId="77777777" w:rsidR="007D753D" w:rsidRPr="007D753D" w:rsidRDefault="007D753D" w:rsidP="007D753D">
      <w:pPr>
        <w:rPr>
          <w:rFonts w:ascii="Arial" w:hAnsi="Arial" w:cs="Arial"/>
          <w:sz w:val="22"/>
          <w:szCs w:val="22"/>
        </w:rPr>
      </w:pPr>
    </w:p>
    <w:p w14:paraId="170DDFF2" w14:textId="77777777" w:rsidR="007D753D" w:rsidRPr="007D753D" w:rsidRDefault="007D753D" w:rsidP="007D753D">
      <w:pPr>
        <w:pStyle w:val="Heading1"/>
        <w:rPr>
          <w:b/>
          <w:bCs/>
          <w:sz w:val="22"/>
          <w:szCs w:val="22"/>
        </w:rPr>
      </w:pPr>
      <w:r w:rsidRPr="007D753D">
        <w:rPr>
          <w:b/>
          <w:bCs/>
          <w:sz w:val="22"/>
          <w:szCs w:val="22"/>
        </w:rPr>
        <w:t>Three-Year Award Cycle **</w:t>
      </w:r>
    </w:p>
    <w:p w14:paraId="0A55100C" w14:textId="77777777" w:rsidR="007D753D" w:rsidRPr="007D753D" w:rsidRDefault="007D753D" w:rsidP="007D753D">
      <w:pPr>
        <w:rPr>
          <w:rFonts w:ascii="Arial" w:hAnsi="Arial" w:cs="Arial"/>
          <w:sz w:val="22"/>
          <w:szCs w:val="22"/>
        </w:rPr>
      </w:pPr>
    </w:p>
    <w:tbl>
      <w:tblPr>
        <w:tblW w:w="9558" w:type="dxa"/>
        <w:tblInd w:w="522" w:type="dxa"/>
        <w:tblCellMar>
          <w:left w:w="0" w:type="dxa"/>
          <w:right w:w="0" w:type="dxa"/>
        </w:tblCellMar>
        <w:tblLook w:val="04A0" w:firstRow="1" w:lastRow="0" w:firstColumn="1" w:lastColumn="0" w:noHBand="0" w:noVBand="1"/>
      </w:tblPr>
      <w:tblGrid>
        <w:gridCol w:w="2348"/>
        <w:gridCol w:w="3420"/>
        <w:gridCol w:w="3790"/>
      </w:tblGrid>
      <w:tr w:rsidR="007D753D" w:rsidRPr="007D753D" w14:paraId="1A8BD7CC" w14:textId="77777777" w:rsidTr="007D753D">
        <w:trPr>
          <w:trHeight w:val="313"/>
        </w:trPr>
        <w:tc>
          <w:tcPr>
            <w:tcW w:w="2348" w:type="dxa"/>
            <w:tcBorders>
              <w:top w:val="single" w:sz="8" w:space="0" w:color="auto"/>
              <w:left w:val="single" w:sz="8" w:space="0" w:color="auto"/>
              <w:bottom w:val="single" w:sz="8" w:space="0" w:color="auto"/>
              <w:right w:val="single" w:sz="8" w:space="0" w:color="auto"/>
            </w:tcBorders>
            <w:shd w:val="clear" w:color="auto" w:fill="7030A0"/>
            <w:noWrap/>
            <w:tcMar>
              <w:top w:w="0" w:type="dxa"/>
              <w:left w:w="108" w:type="dxa"/>
              <w:bottom w:w="0" w:type="dxa"/>
              <w:right w:w="108" w:type="dxa"/>
            </w:tcMar>
            <w:vAlign w:val="center"/>
            <w:hideMark/>
          </w:tcPr>
          <w:p w14:paraId="7C555A9F" w14:textId="77777777" w:rsidR="007D753D" w:rsidRPr="007D753D" w:rsidRDefault="007D753D">
            <w:pPr>
              <w:rPr>
                <w:rFonts w:ascii="Arial" w:hAnsi="Arial" w:cs="Arial"/>
                <w:b/>
                <w:bCs/>
                <w:i/>
                <w:iCs/>
                <w:color w:val="FFFFFF"/>
                <w:sz w:val="22"/>
                <w:szCs w:val="22"/>
              </w:rPr>
            </w:pPr>
            <w:r w:rsidRPr="007D753D">
              <w:rPr>
                <w:rFonts w:ascii="Arial" w:hAnsi="Arial" w:cs="Arial"/>
                <w:b/>
                <w:bCs/>
                <w:i/>
                <w:iCs/>
                <w:color w:val="FFFFFF"/>
                <w:sz w:val="22"/>
                <w:szCs w:val="22"/>
              </w:rPr>
              <w:t>Deliverable/Task</w:t>
            </w:r>
          </w:p>
        </w:tc>
        <w:tc>
          <w:tcPr>
            <w:tcW w:w="342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718283CA" w14:textId="77777777" w:rsidR="007D753D" w:rsidRPr="007D753D" w:rsidRDefault="007D753D">
            <w:pPr>
              <w:jc w:val="center"/>
              <w:rPr>
                <w:rFonts w:ascii="Arial" w:hAnsi="Arial" w:cs="Arial"/>
                <w:b/>
                <w:bCs/>
                <w:i/>
                <w:iCs/>
                <w:color w:val="FFFFFF"/>
                <w:sz w:val="22"/>
                <w:szCs w:val="22"/>
              </w:rPr>
            </w:pPr>
            <w:r w:rsidRPr="007D753D">
              <w:rPr>
                <w:rFonts w:ascii="Arial" w:hAnsi="Arial" w:cs="Arial"/>
                <w:b/>
                <w:bCs/>
                <w:i/>
                <w:iCs/>
                <w:color w:val="FFFFFF"/>
                <w:sz w:val="22"/>
                <w:szCs w:val="22"/>
              </w:rPr>
              <w:t>Deliverables Per Contract Year Per Provider</w:t>
            </w:r>
          </w:p>
        </w:tc>
        <w:tc>
          <w:tcPr>
            <w:tcW w:w="3790" w:type="dxa"/>
            <w:tcBorders>
              <w:top w:val="single" w:sz="8" w:space="0" w:color="auto"/>
              <w:left w:val="nil"/>
              <w:bottom w:val="single" w:sz="8" w:space="0" w:color="auto"/>
              <w:right w:val="single" w:sz="8" w:space="0" w:color="auto"/>
            </w:tcBorders>
            <w:shd w:val="clear" w:color="auto" w:fill="7030A0"/>
            <w:tcMar>
              <w:top w:w="0" w:type="dxa"/>
              <w:left w:w="108" w:type="dxa"/>
              <w:bottom w:w="0" w:type="dxa"/>
              <w:right w:w="108" w:type="dxa"/>
            </w:tcMar>
            <w:vAlign w:val="center"/>
            <w:hideMark/>
          </w:tcPr>
          <w:p w14:paraId="3706CA4E" w14:textId="77777777" w:rsidR="007D753D" w:rsidRPr="007D753D" w:rsidRDefault="007D753D">
            <w:pPr>
              <w:jc w:val="center"/>
              <w:rPr>
                <w:rFonts w:ascii="Arial" w:hAnsi="Arial" w:cs="Arial"/>
                <w:b/>
                <w:bCs/>
                <w:i/>
                <w:iCs/>
                <w:color w:val="FFFFFF"/>
                <w:sz w:val="22"/>
                <w:szCs w:val="22"/>
              </w:rPr>
            </w:pPr>
            <w:r w:rsidRPr="007D753D">
              <w:rPr>
                <w:rFonts w:ascii="Arial" w:hAnsi="Arial" w:cs="Arial"/>
                <w:b/>
                <w:bCs/>
                <w:i/>
                <w:iCs/>
                <w:color w:val="FFFFFF"/>
                <w:sz w:val="22"/>
                <w:szCs w:val="22"/>
              </w:rPr>
              <w:t>Price per Provider*</w:t>
            </w:r>
          </w:p>
        </w:tc>
      </w:tr>
      <w:tr w:rsidR="007D753D" w:rsidRPr="007D753D" w14:paraId="61D17D12" w14:textId="77777777" w:rsidTr="007D753D">
        <w:trPr>
          <w:trHeight w:val="300"/>
        </w:trPr>
        <w:tc>
          <w:tcPr>
            <w:tcW w:w="23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E26F33"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Initial TMRAA Review</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0B2F2"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 xml:space="preserve">1 Initial TMRAA in Year 1 and </w:t>
            </w:r>
            <w:r w:rsidR="00135D6B" w:rsidRPr="00850408">
              <w:rPr>
                <w:strike/>
              </w:rPr>
              <w:t>3</w:t>
            </w:r>
            <w:r w:rsidR="00135D6B" w:rsidRPr="00850408">
              <w:t xml:space="preserve"> </w:t>
            </w:r>
            <w:r w:rsidR="00135D6B" w:rsidRPr="00B14181">
              <w:rPr>
                <w:color w:val="FF0000"/>
              </w:rPr>
              <w:t>4</w:t>
            </w:r>
            <w:r w:rsidR="00135D6B" w:rsidRPr="007D753D">
              <w:rPr>
                <w:rFonts w:ascii="Arial" w:hAnsi="Arial" w:cs="Arial"/>
                <w:color w:val="000000"/>
                <w:sz w:val="22"/>
                <w:szCs w:val="22"/>
              </w:rPr>
              <w:t xml:space="preserve"> </w:t>
            </w:r>
            <w:r w:rsidRPr="007D753D">
              <w:rPr>
                <w:rFonts w:ascii="Arial" w:hAnsi="Arial" w:cs="Arial"/>
                <w:color w:val="000000"/>
                <w:sz w:val="22"/>
                <w:szCs w:val="22"/>
              </w:rPr>
              <w:t>(2 per provider per contract)</w:t>
            </w:r>
          </w:p>
        </w:tc>
        <w:tc>
          <w:tcPr>
            <w:tcW w:w="3790" w:type="dxa"/>
            <w:tcBorders>
              <w:top w:val="nil"/>
              <w:left w:val="nil"/>
              <w:bottom w:val="single" w:sz="8" w:space="0" w:color="auto"/>
              <w:right w:val="single" w:sz="8" w:space="0" w:color="auto"/>
            </w:tcBorders>
            <w:tcMar>
              <w:top w:w="0" w:type="dxa"/>
              <w:left w:w="108" w:type="dxa"/>
              <w:bottom w:w="0" w:type="dxa"/>
              <w:right w:w="108" w:type="dxa"/>
            </w:tcMar>
          </w:tcPr>
          <w:p w14:paraId="6F6DC954" w14:textId="77777777" w:rsidR="007D753D" w:rsidRPr="007D753D" w:rsidRDefault="007D753D">
            <w:pPr>
              <w:rPr>
                <w:rFonts w:ascii="Arial" w:hAnsi="Arial" w:cs="Arial"/>
                <w:color w:val="000000"/>
                <w:sz w:val="22"/>
                <w:szCs w:val="22"/>
              </w:rPr>
            </w:pPr>
          </w:p>
        </w:tc>
      </w:tr>
      <w:tr w:rsidR="007D753D" w:rsidRPr="007D753D" w14:paraId="54BC027A" w14:textId="77777777" w:rsidTr="007D753D">
        <w:trPr>
          <w:trHeight w:val="300"/>
        </w:trPr>
        <w:tc>
          <w:tcPr>
            <w:tcW w:w="23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B8088F"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Quarterly Reports and Support Services</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2D3ACD"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4 Reports Per Year Per Provider (24 per provider per contract)</w:t>
            </w:r>
          </w:p>
        </w:tc>
        <w:tc>
          <w:tcPr>
            <w:tcW w:w="3790" w:type="dxa"/>
            <w:tcBorders>
              <w:top w:val="nil"/>
              <w:left w:val="nil"/>
              <w:bottom w:val="single" w:sz="8" w:space="0" w:color="auto"/>
              <w:right w:val="single" w:sz="8" w:space="0" w:color="auto"/>
            </w:tcBorders>
            <w:tcMar>
              <w:top w:w="0" w:type="dxa"/>
              <w:left w:w="108" w:type="dxa"/>
              <w:bottom w:w="0" w:type="dxa"/>
              <w:right w:w="108" w:type="dxa"/>
            </w:tcMar>
          </w:tcPr>
          <w:p w14:paraId="1135B70C" w14:textId="77777777" w:rsidR="007D753D" w:rsidRPr="007D753D" w:rsidRDefault="007D753D">
            <w:pPr>
              <w:rPr>
                <w:rFonts w:ascii="Arial" w:hAnsi="Arial" w:cs="Arial"/>
                <w:color w:val="000000"/>
                <w:sz w:val="22"/>
                <w:szCs w:val="22"/>
              </w:rPr>
            </w:pPr>
          </w:p>
        </w:tc>
      </w:tr>
      <w:tr w:rsidR="007D753D" w:rsidRPr="007D753D" w14:paraId="698E010B" w14:textId="77777777" w:rsidTr="007D753D">
        <w:trPr>
          <w:trHeight w:val="300"/>
        </w:trPr>
        <w:tc>
          <w:tcPr>
            <w:tcW w:w="23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B7E839"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Final Report</w:t>
            </w:r>
          </w:p>
        </w:tc>
        <w:tc>
          <w:tcPr>
            <w:tcW w:w="3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4ADBE" w14:textId="77777777" w:rsidR="007D753D" w:rsidRPr="007D753D" w:rsidRDefault="007D753D">
            <w:pPr>
              <w:rPr>
                <w:rFonts w:ascii="Arial" w:hAnsi="Arial" w:cs="Arial"/>
                <w:color w:val="000000"/>
                <w:sz w:val="22"/>
                <w:szCs w:val="22"/>
              </w:rPr>
            </w:pPr>
            <w:r w:rsidRPr="007D753D">
              <w:rPr>
                <w:rFonts w:ascii="Arial" w:hAnsi="Arial" w:cs="Arial"/>
                <w:color w:val="000000"/>
                <w:sz w:val="22"/>
                <w:szCs w:val="22"/>
              </w:rPr>
              <w:t>1 Final Report in Year 3 and 6 (2 per provider per contract)</w:t>
            </w:r>
          </w:p>
        </w:tc>
        <w:tc>
          <w:tcPr>
            <w:tcW w:w="3790" w:type="dxa"/>
            <w:tcBorders>
              <w:top w:val="nil"/>
              <w:left w:val="nil"/>
              <w:bottom w:val="single" w:sz="8" w:space="0" w:color="auto"/>
              <w:right w:val="single" w:sz="8" w:space="0" w:color="auto"/>
            </w:tcBorders>
            <w:tcMar>
              <w:top w:w="0" w:type="dxa"/>
              <w:left w:w="108" w:type="dxa"/>
              <w:bottom w:w="0" w:type="dxa"/>
              <w:right w:w="108" w:type="dxa"/>
            </w:tcMar>
          </w:tcPr>
          <w:p w14:paraId="709A4676" w14:textId="77777777" w:rsidR="007D753D" w:rsidRPr="007D753D" w:rsidRDefault="007D753D">
            <w:pPr>
              <w:rPr>
                <w:rFonts w:ascii="Arial" w:hAnsi="Arial" w:cs="Arial"/>
                <w:color w:val="000000"/>
                <w:sz w:val="22"/>
                <w:szCs w:val="22"/>
              </w:rPr>
            </w:pPr>
          </w:p>
        </w:tc>
      </w:tr>
    </w:tbl>
    <w:p w14:paraId="07CAFDA8" w14:textId="77777777" w:rsidR="007D753D" w:rsidRPr="007D753D" w:rsidRDefault="007D753D" w:rsidP="007D753D">
      <w:pPr>
        <w:pStyle w:val="Heading2"/>
      </w:pPr>
    </w:p>
    <w:p w14:paraId="1171D6C6" w14:textId="77777777" w:rsidR="007D753D" w:rsidRPr="007D753D" w:rsidRDefault="007D753D" w:rsidP="007D753D">
      <w:pPr>
        <w:pStyle w:val="Heading2"/>
      </w:pPr>
      <w:r w:rsidRPr="007D753D">
        <w:t>**It is estimated that there will be approximately 10 providers each three-year award cycle. In such cases, the contractor will be expected to provide a TMRAA review, quarterly reports, and a Final Report based on the above outlined award period. It is anticipated that this contract will allow for two (2) award cycles. Payments will be made at the receipt of each deliverable.</w:t>
      </w:r>
    </w:p>
    <w:p w14:paraId="57491B02" w14:textId="77777777" w:rsidR="007D753D" w:rsidRPr="007D753D" w:rsidRDefault="007D753D" w:rsidP="007D753D">
      <w:pPr>
        <w:rPr>
          <w:rFonts w:ascii="Arial" w:hAnsi="Arial" w:cs="Arial"/>
          <w:sz w:val="22"/>
          <w:szCs w:val="22"/>
        </w:rPr>
      </w:pPr>
    </w:p>
    <w:p w14:paraId="2A9DF498" w14:textId="77777777" w:rsidR="007D753D" w:rsidRPr="007D753D" w:rsidRDefault="007D753D" w:rsidP="007D753D">
      <w:pPr>
        <w:rPr>
          <w:rFonts w:ascii="Arial" w:hAnsi="Arial" w:cs="Arial"/>
          <w:sz w:val="22"/>
          <w:szCs w:val="22"/>
        </w:rPr>
      </w:pPr>
      <w:r w:rsidRPr="007D753D">
        <w:rPr>
          <w:rFonts w:ascii="Arial" w:hAnsi="Arial" w:cs="Arial"/>
          <w:sz w:val="22"/>
          <w:szCs w:val="22"/>
        </w:rPr>
        <w:t>The Contractor will be held to pricing provided above for Contract Years 1-4.  The pricing for years five (5) and six (6) of the contract is subject to an annual increase or decrease as described in Section 5.4.</w:t>
      </w:r>
    </w:p>
    <w:p w14:paraId="08BD2F08" w14:textId="77777777" w:rsidR="007D753D" w:rsidRPr="007D753D" w:rsidRDefault="007D753D" w:rsidP="007D753D">
      <w:pPr>
        <w:rPr>
          <w:rFonts w:ascii="Arial" w:hAnsi="Arial" w:cs="Arial"/>
          <w:sz w:val="22"/>
          <w:szCs w:val="22"/>
        </w:rPr>
      </w:pPr>
    </w:p>
    <w:p w14:paraId="5CC20824" w14:textId="77777777" w:rsidR="007D753D" w:rsidRDefault="007D753D" w:rsidP="007D753D">
      <w:pPr>
        <w:rPr>
          <w:rFonts w:ascii="Arial" w:hAnsi="Arial" w:cs="Arial"/>
          <w:sz w:val="22"/>
          <w:szCs w:val="22"/>
        </w:rPr>
      </w:pPr>
      <w:r w:rsidRPr="007D753D">
        <w:rPr>
          <w:rFonts w:ascii="Arial" w:hAnsi="Arial" w:cs="Arial"/>
          <w:sz w:val="22"/>
          <w:szCs w:val="22"/>
        </w:rPr>
        <w:t>The bid price per deliverable is an all-inclusive price to cover the costs of furnishing all of the said services, including but not limited to materials, reporting, equipment, profit, labor, and travel to the performance and satisfaction of the Department of Health and the performance of all work set forth in said specifications. Department will not reimburse for any additional costs associated with the strategic planning services (e.g. travel, equipment, etc.), nor will the department directly reimburse the Contractor for the any staffing.</w:t>
      </w:r>
    </w:p>
    <w:p w14:paraId="1ABF3CCC" w14:textId="77777777" w:rsidR="007D753D" w:rsidRPr="007D753D" w:rsidRDefault="007D753D" w:rsidP="007D753D">
      <w:pPr>
        <w:rPr>
          <w:rFonts w:ascii="Arial" w:hAnsi="Arial" w:cs="Arial"/>
          <w:sz w:val="22"/>
          <w:szCs w:val="22"/>
        </w:rPr>
      </w:pPr>
    </w:p>
    <w:p w14:paraId="358C3148" w14:textId="77777777" w:rsidR="007D753D" w:rsidRPr="007D753D" w:rsidRDefault="007D753D" w:rsidP="007D753D">
      <w:pPr>
        <w:rPr>
          <w:rFonts w:ascii="Arial" w:hAnsi="Arial" w:cs="Arial"/>
          <w:b/>
          <w:iCs/>
          <w:sz w:val="22"/>
          <w:szCs w:val="22"/>
        </w:rPr>
      </w:pPr>
      <w:r w:rsidRPr="007D753D">
        <w:rPr>
          <w:rFonts w:ascii="Arial" w:hAnsi="Arial" w:cs="Arial"/>
          <w:b/>
          <w:iCs/>
          <w:sz w:val="22"/>
          <w:szCs w:val="22"/>
        </w:rPr>
        <w:t>Authorized Signature: _____________________________________________________Date:____________</w:t>
      </w:r>
    </w:p>
    <w:p w14:paraId="5E4B6275" w14:textId="77777777" w:rsidR="007D753D" w:rsidRPr="007D753D" w:rsidRDefault="007D753D" w:rsidP="007D753D">
      <w:pPr>
        <w:rPr>
          <w:rFonts w:ascii="Arial" w:hAnsi="Arial" w:cs="Arial"/>
          <w:b/>
          <w:iCs/>
          <w:sz w:val="22"/>
          <w:szCs w:val="22"/>
        </w:rPr>
      </w:pPr>
    </w:p>
    <w:p w14:paraId="0D0D1167" w14:textId="77777777" w:rsidR="008B7203" w:rsidRPr="007D753D" w:rsidRDefault="007D753D">
      <w:pPr>
        <w:rPr>
          <w:rFonts w:ascii="Arial" w:hAnsi="Arial" w:cs="Arial"/>
          <w:b/>
          <w:iCs/>
          <w:sz w:val="22"/>
          <w:szCs w:val="22"/>
        </w:rPr>
      </w:pPr>
      <w:r w:rsidRPr="007D753D">
        <w:rPr>
          <w:rFonts w:ascii="Arial" w:hAnsi="Arial" w:cs="Arial"/>
          <w:b/>
          <w:iCs/>
          <w:sz w:val="22"/>
          <w:szCs w:val="22"/>
        </w:rPr>
        <w:t xml:space="preserve">Print Name: </w:t>
      </w:r>
      <w:r w:rsidRPr="007D753D">
        <w:rPr>
          <w:rFonts w:ascii="Arial" w:hAnsi="Arial" w:cs="Arial"/>
          <w:b/>
          <w:iCs/>
          <w:sz w:val="22"/>
          <w:szCs w:val="22"/>
        </w:rPr>
        <w:softHyphen/>
        <w:t>_____________________________ Title: _________________________</w:t>
      </w:r>
    </w:p>
    <w:sectPr w:rsidR="008B7203" w:rsidRPr="007D75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6B04" w14:textId="77777777" w:rsidR="004B6472" w:rsidRDefault="004B6472" w:rsidP="007D753D">
      <w:r>
        <w:separator/>
      </w:r>
    </w:p>
  </w:endnote>
  <w:endnote w:type="continuationSeparator" w:id="0">
    <w:p w14:paraId="34EBC340" w14:textId="77777777" w:rsidR="004B6472" w:rsidRDefault="004B6472" w:rsidP="007D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4EFA7" w14:textId="77777777" w:rsidR="004B6472" w:rsidRDefault="004B6472" w:rsidP="007D753D">
      <w:r>
        <w:separator/>
      </w:r>
    </w:p>
  </w:footnote>
  <w:footnote w:type="continuationSeparator" w:id="0">
    <w:p w14:paraId="44492847" w14:textId="77777777" w:rsidR="004B6472" w:rsidRDefault="004B6472" w:rsidP="007D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3D3C" w14:textId="15A0E726" w:rsidR="007D753D" w:rsidRPr="007D753D" w:rsidRDefault="007D753D" w:rsidP="007D753D">
    <w:pPr>
      <w:pStyle w:val="Heading1"/>
      <w:rPr>
        <w:b/>
        <w:bCs/>
        <w:sz w:val="22"/>
        <w:szCs w:val="18"/>
      </w:rPr>
    </w:pPr>
    <w:bookmarkStart w:id="3" w:name="_Toc529519677"/>
    <w:bookmarkStart w:id="4" w:name="_Toc518640234"/>
    <w:bookmarkStart w:id="5" w:name="_Toc514923161"/>
    <w:bookmarkStart w:id="6" w:name="_Toc368041048"/>
    <w:r w:rsidRPr="007D753D">
      <w:rPr>
        <w:b/>
        <w:bCs/>
        <w:sz w:val="22"/>
        <w:szCs w:val="18"/>
      </w:rPr>
      <w:t>ATTACHMENT B</w:t>
    </w:r>
    <w:bookmarkEnd w:id="3"/>
    <w:bookmarkEnd w:id="4"/>
    <w:bookmarkEnd w:id="5"/>
    <w:bookmarkEnd w:id="6"/>
    <w:r w:rsidR="00290B44">
      <w:rPr>
        <w:b/>
        <w:bCs/>
        <w:sz w:val="22"/>
        <w:szCs w:val="18"/>
      </w:rPr>
      <w:tab/>
    </w:r>
    <w:r w:rsidR="00290B44">
      <w:rPr>
        <w:b/>
        <w:bCs/>
        <w:sz w:val="22"/>
        <w:szCs w:val="18"/>
      </w:rPr>
      <w:tab/>
    </w:r>
    <w:r w:rsidR="00290B44">
      <w:rPr>
        <w:b/>
        <w:bCs/>
        <w:sz w:val="22"/>
        <w:szCs w:val="18"/>
      </w:rPr>
      <w:tab/>
    </w:r>
    <w:r w:rsidR="00290B44">
      <w:rPr>
        <w:b/>
        <w:bCs/>
        <w:sz w:val="22"/>
        <w:szCs w:val="18"/>
      </w:rPr>
      <w:tab/>
    </w:r>
  </w:p>
  <w:p w14:paraId="4E1B05A8" w14:textId="22F46A5B" w:rsidR="007D753D" w:rsidRPr="007D753D" w:rsidRDefault="007D753D" w:rsidP="007D753D">
    <w:pPr>
      <w:pStyle w:val="Heading3"/>
      <w:rPr>
        <w:rFonts w:ascii="Arial" w:hAnsi="Arial" w:cs="Arial"/>
        <w:bCs/>
        <w:color w:val="auto"/>
        <w:sz w:val="22"/>
        <w:szCs w:val="22"/>
      </w:rPr>
    </w:pPr>
    <w:bookmarkStart w:id="7" w:name="_Toc529519678"/>
    <w:bookmarkStart w:id="8" w:name="_Toc518640235"/>
    <w:bookmarkStart w:id="9" w:name="_Toc514923162"/>
    <w:bookmarkStart w:id="10" w:name="_Toc368041049"/>
    <w:r w:rsidRPr="007D753D">
      <w:rPr>
        <w:rFonts w:ascii="Arial" w:hAnsi="Arial" w:cs="Arial"/>
        <w:color w:val="auto"/>
        <w:sz w:val="22"/>
        <w:szCs w:val="22"/>
      </w:rPr>
      <w:t>COST PROPOSAL</w:t>
    </w:r>
    <w:bookmarkEnd w:id="7"/>
    <w:bookmarkEnd w:id="8"/>
    <w:bookmarkEnd w:id="9"/>
    <w:bookmarkEnd w:id="10"/>
    <w:r w:rsidRPr="007D753D">
      <w:rPr>
        <w:rFonts w:ascii="Arial" w:hAnsi="Arial" w:cs="Arial"/>
        <w:color w:val="auto"/>
        <w:sz w:val="22"/>
        <w:szCs w:val="22"/>
      </w:rPr>
      <w:t xml:space="preserve"> REVISION 1</w:t>
    </w:r>
    <w:r w:rsidR="00292F9E">
      <w:rPr>
        <w:rFonts w:ascii="Arial" w:hAnsi="Arial" w:cs="Arial"/>
        <w:color w:val="auto"/>
        <w:sz w:val="22"/>
        <w:szCs w:val="22"/>
      </w:rPr>
      <w:t xml:space="preserve">       </w:t>
    </w:r>
    <w:r w:rsidR="00292F9E" w:rsidRPr="00292F9E">
      <w:rPr>
        <w:rFonts w:ascii="Arial" w:hAnsi="Arial" w:cs="Arial"/>
        <w:b/>
        <w:bCs/>
        <w:color w:val="auto"/>
        <w:sz w:val="22"/>
        <w:szCs w:val="22"/>
      </w:rPr>
      <w:t>dated December 15, 2020</w:t>
    </w:r>
    <w:r w:rsidR="00292F9E">
      <w:rPr>
        <w:rFonts w:ascii="Arial" w:hAnsi="Arial" w:cs="Arial"/>
        <w:color w:val="auto"/>
        <w:sz w:val="22"/>
        <w:szCs w:val="22"/>
      </w:rPr>
      <w:t xml:space="preserve"> </w:t>
    </w:r>
  </w:p>
  <w:p w14:paraId="7DB4D638" w14:textId="77777777" w:rsidR="007D753D" w:rsidRPr="007D753D" w:rsidRDefault="007D753D" w:rsidP="007D753D">
    <w:pPr>
      <w:rPr>
        <w:rFonts w:ascii="Arial" w:hAnsi="Arial" w:cs="Arial"/>
        <w:b/>
        <w:i/>
        <w:sz w:val="22"/>
        <w:szCs w:val="18"/>
      </w:rPr>
    </w:pPr>
    <w:r w:rsidRPr="007D753D">
      <w:rPr>
        <w:rFonts w:ascii="Arial" w:hAnsi="Arial" w:cs="Arial"/>
        <w:b/>
        <w:i/>
        <w:sz w:val="22"/>
        <w:szCs w:val="18"/>
      </w:rPr>
      <w:t>RFP #20041</w:t>
    </w:r>
  </w:p>
  <w:p w14:paraId="1D8B1A88" w14:textId="77777777" w:rsidR="007D753D" w:rsidRDefault="007D7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3D"/>
    <w:rsid w:val="0001727F"/>
    <w:rsid w:val="00135D6B"/>
    <w:rsid w:val="00290B44"/>
    <w:rsid w:val="00292F9E"/>
    <w:rsid w:val="004B6472"/>
    <w:rsid w:val="007D753D"/>
    <w:rsid w:val="008C223F"/>
    <w:rsid w:val="00D1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D9241"/>
  <w15:chartTrackingRefBased/>
  <w15:docId w15:val="{908F65D0-343A-464E-A7C5-A9D82D9F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53D"/>
    <w:pPr>
      <w:spacing w:after="0" w:line="240" w:lineRule="auto"/>
    </w:pPr>
    <w:rPr>
      <w:rFonts w:cs="Times New Roman"/>
      <w:sz w:val="24"/>
      <w:szCs w:val="24"/>
    </w:rPr>
  </w:style>
  <w:style w:type="paragraph" w:styleId="Heading1">
    <w:name w:val="heading 1"/>
    <w:aliases w:val="h1"/>
    <w:basedOn w:val="Normal"/>
    <w:next w:val="Normal"/>
    <w:link w:val="Heading1Char"/>
    <w:autoRedefine/>
    <w:uiPriority w:val="9"/>
    <w:qFormat/>
    <w:rsid w:val="007D753D"/>
    <w:pPr>
      <w:widowControl w:val="0"/>
      <w:contextualSpacing/>
      <w:outlineLvl w:val="0"/>
    </w:pPr>
    <w:rPr>
      <w:rFonts w:ascii="Arial" w:eastAsia="Times New Roman" w:hAnsi="Arial" w:cs="Arial"/>
      <w:kern w:val="32"/>
      <w:szCs w:val="20"/>
    </w:rPr>
  </w:style>
  <w:style w:type="paragraph" w:styleId="Heading2">
    <w:name w:val="heading 2"/>
    <w:basedOn w:val="Normal"/>
    <w:next w:val="Normal"/>
    <w:link w:val="Heading2Char1"/>
    <w:autoRedefine/>
    <w:uiPriority w:val="9"/>
    <w:unhideWhenUsed/>
    <w:qFormat/>
    <w:rsid w:val="007D753D"/>
    <w:pPr>
      <w:widowControl w:val="0"/>
      <w:contextualSpacing/>
      <w:outlineLvl w:val="1"/>
    </w:pPr>
    <w:rPr>
      <w:rFonts w:ascii="Arial" w:eastAsia="Times New Roman" w:hAnsi="Arial" w:cs="Arial"/>
      <w:iCs/>
      <w:sz w:val="20"/>
      <w:szCs w:val="20"/>
    </w:rPr>
  </w:style>
  <w:style w:type="paragraph" w:styleId="Heading3">
    <w:name w:val="heading 3"/>
    <w:basedOn w:val="Normal"/>
    <w:next w:val="Normal"/>
    <w:link w:val="Heading3Char"/>
    <w:uiPriority w:val="9"/>
    <w:semiHidden/>
    <w:unhideWhenUsed/>
    <w:qFormat/>
    <w:rsid w:val="007D75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7D753D"/>
    <w:rPr>
      <w:rFonts w:ascii="Arial" w:eastAsia="Times New Roman" w:hAnsi="Arial" w:cs="Arial"/>
      <w:kern w:val="32"/>
      <w:sz w:val="24"/>
      <w:szCs w:val="20"/>
    </w:rPr>
  </w:style>
  <w:style w:type="character" w:customStyle="1" w:styleId="Heading2Char">
    <w:name w:val="Heading 2 Char"/>
    <w:basedOn w:val="DefaultParagraphFont"/>
    <w:uiPriority w:val="9"/>
    <w:semiHidden/>
    <w:rsid w:val="007D753D"/>
    <w:rPr>
      <w:rFonts w:asciiTheme="majorHAnsi" w:eastAsiaTheme="majorEastAsia" w:hAnsiTheme="majorHAnsi" w:cstheme="majorBidi"/>
      <w:color w:val="2F5496" w:themeColor="accent1" w:themeShade="BF"/>
      <w:sz w:val="26"/>
      <w:szCs w:val="26"/>
    </w:rPr>
  </w:style>
  <w:style w:type="character" w:customStyle="1" w:styleId="Heading2Char1">
    <w:name w:val="Heading 2 Char1"/>
    <w:basedOn w:val="DefaultParagraphFont"/>
    <w:link w:val="Heading2"/>
    <w:uiPriority w:val="9"/>
    <w:locked/>
    <w:rsid w:val="007D753D"/>
    <w:rPr>
      <w:rFonts w:ascii="Arial" w:eastAsia="Times New Roman" w:hAnsi="Arial" w:cs="Arial"/>
      <w:iCs/>
      <w:sz w:val="20"/>
      <w:szCs w:val="20"/>
    </w:rPr>
  </w:style>
  <w:style w:type="paragraph" w:styleId="Header">
    <w:name w:val="header"/>
    <w:basedOn w:val="Normal"/>
    <w:link w:val="HeaderChar"/>
    <w:uiPriority w:val="99"/>
    <w:unhideWhenUsed/>
    <w:rsid w:val="007D753D"/>
    <w:pPr>
      <w:tabs>
        <w:tab w:val="center" w:pos="4680"/>
        <w:tab w:val="right" w:pos="9360"/>
      </w:tabs>
    </w:pPr>
  </w:style>
  <w:style w:type="character" w:customStyle="1" w:styleId="HeaderChar">
    <w:name w:val="Header Char"/>
    <w:basedOn w:val="DefaultParagraphFont"/>
    <w:link w:val="Header"/>
    <w:uiPriority w:val="99"/>
    <w:rsid w:val="007D753D"/>
    <w:rPr>
      <w:rFonts w:cs="Times New Roman"/>
      <w:sz w:val="24"/>
      <w:szCs w:val="24"/>
    </w:rPr>
  </w:style>
  <w:style w:type="paragraph" w:styleId="Footer">
    <w:name w:val="footer"/>
    <w:basedOn w:val="Normal"/>
    <w:link w:val="FooterChar"/>
    <w:uiPriority w:val="99"/>
    <w:unhideWhenUsed/>
    <w:rsid w:val="007D753D"/>
    <w:pPr>
      <w:tabs>
        <w:tab w:val="center" w:pos="4680"/>
        <w:tab w:val="right" w:pos="9360"/>
      </w:tabs>
    </w:pPr>
  </w:style>
  <w:style w:type="character" w:customStyle="1" w:styleId="FooterChar">
    <w:name w:val="Footer Char"/>
    <w:basedOn w:val="DefaultParagraphFont"/>
    <w:link w:val="Footer"/>
    <w:uiPriority w:val="99"/>
    <w:rsid w:val="007D753D"/>
    <w:rPr>
      <w:rFonts w:cs="Times New Roman"/>
      <w:sz w:val="24"/>
      <w:szCs w:val="24"/>
    </w:rPr>
  </w:style>
  <w:style w:type="character" w:customStyle="1" w:styleId="Heading3Char">
    <w:name w:val="Heading 3 Char"/>
    <w:basedOn w:val="DefaultParagraphFont"/>
    <w:link w:val="Heading3"/>
    <w:uiPriority w:val="9"/>
    <w:semiHidden/>
    <w:rsid w:val="007D75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0892">
      <w:bodyDiv w:val="1"/>
      <w:marLeft w:val="0"/>
      <w:marRight w:val="0"/>
      <w:marTop w:val="0"/>
      <w:marBottom w:val="0"/>
      <w:divBdr>
        <w:top w:val="none" w:sz="0" w:space="0" w:color="auto"/>
        <w:left w:val="none" w:sz="0" w:space="0" w:color="auto"/>
        <w:bottom w:val="none" w:sz="0" w:space="0" w:color="auto"/>
        <w:right w:val="none" w:sz="0" w:space="0" w:color="auto"/>
      </w:divBdr>
    </w:div>
    <w:div w:id="1287467111">
      <w:bodyDiv w:val="1"/>
      <w:marLeft w:val="0"/>
      <w:marRight w:val="0"/>
      <w:marTop w:val="0"/>
      <w:marBottom w:val="0"/>
      <w:divBdr>
        <w:top w:val="none" w:sz="0" w:space="0" w:color="auto"/>
        <w:left w:val="none" w:sz="0" w:space="0" w:color="auto"/>
        <w:bottom w:val="none" w:sz="0" w:space="0" w:color="auto"/>
        <w:right w:val="none" w:sz="0" w:space="0" w:color="auto"/>
      </w:divBdr>
    </w:div>
    <w:div w:id="15562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Renteria, Molly E (HEALTH)</dc:creator>
  <cp:keywords/>
  <dc:description/>
  <cp:lastModifiedBy>Asquith, Vernon E (HEALTH)</cp:lastModifiedBy>
  <cp:revision>5</cp:revision>
  <dcterms:created xsi:type="dcterms:W3CDTF">2020-12-02T20:33:00Z</dcterms:created>
  <dcterms:modified xsi:type="dcterms:W3CDTF">2020-12-15T17:30:00Z</dcterms:modified>
</cp:coreProperties>
</file>